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64" w:rsidRDefault="008F49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4964" w:rsidRDefault="008F4964">
      <w:pPr>
        <w:pStyle w:val="ConsPlusNormal"/>
        <w:jc w:val="both"/>
        <w:outlineLvl w:val="0"/>
      </w:pPr>
    </w:p>
    <w:p w:rsidR="008F4964" w:rsidRDefault="008F49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4964" w:rsidRDefault="008F4964">
      <w:pPr>
        <w:pStyle w:val="ConsPlusTitle"/>
        <w:jc w:val="center"/>
      </w:pPr>
      <w:bookmarkStart w:id="0" w:name="_GoBack"/>
      <w:bookmarkEnd w:id="0"/>
    </w:p>
    <w:p w:rsidR="008F4964" w:rsidRDefault="008F4964">
      <w:pPr>
        <w:pStyle w:val="ConsPlusTitle"/>
        <w:jc w:val="center"/>
      </w:pPr>
      <w:r>
        <w:t>ПОСТАНОВЛЕНИЕ</w:t>
      </w:r>
    </w:p>
    <w:p w:rsidR="008F4964" w:rsidRDefault="008F4964">
      <w:pPr>
        <w:pStyle w:val="ConsPlusTitle"/>
        <w:jc w:val="center"/>
      </w:pPr>
      <w:r>
        <w:t>от 19 марта 2020 г. N 305</w:t>
      </w:r>
    </w:p>
    <w:p w:rsidR="008F4964" w:rsidRDefault="008F4964">
      <w:pPr>
        <w:pStyle w:val="ConsPlusTitle"/>
        <w:jc w:val="center"/>
      </w:pPr>
    </w:p>
    <w:p w:rsidR="008F4964" w:rsidRDefault="008F4964">
      <w:pPr>
        <w:pStyle w:val="ConsPlusTitle"/>
        <w:jc w:val="center"/>
      </w:pPr>
      <w:r>
        <w:t>О ВНЕСЕНИИ ИЗМЕНЕНИЙ</w:t>
      </w:r>
    </w:p>
    <w:p w:rsidR="008F4964" w:rsidRDefault="008F4964">
      <w:pPr>
        <w:pStyle w:val="ConsPlusTitle"/>
        <w:jc w:val="center"/>
      </w:pPr>
      <w:r>
        <w:t>В НЕКОТОРЫЕ АКТЫ ПРАВИТЕЛЬСТВА РОССИЙСКОЙ ФЕДЕРАЦИИ</w:t>
      </w:r>
    </w:p>
    <w:p w:rsidR="008F4964" w:rsidRDefault="008F4964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АКТОВ</w:t>
      </w:r>
    </w:p>
    <w:p w:rsidR="008F4964" w:rsidRDefault="008F4964">
      <w:pPr>
        <w:pStyle w:val="ConsPlusTitle"/>
        <w:jc w:val="center"/>
      </w:pPr>
      <w:r>
        <w:t>ПРАВИТЕЛЬСТВА РОССИЙСКОЙ ФЕДЕРАЦИИ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2. Федеральной антимонопольной службе в 3-месячный срок привести методические указания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в соответствие с настоящим постановлением.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3. Признать утратившими силу отдельные положения актов Правительства Российской Федерации по перечню согласно </w:t>
      </w:r>
      <w:hyperlink w:anchor="P91" w:history="1">
        <w:r>
          <w:rPr>
            <w:color w:val="0000FF"/>
          </w:rPr>
          <w:t>приложению</w:t>
        </w:r>
      </w:hyperlink>
      <w:r>
        <w:t>.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jc w:val="right"/>
      </w:pPr>
      <w:r>
        <w:t>Председатель Правительства</w:t>
      </w:r>
    </w:p>
    <w:p w:rsidR="008F4964" w:rsidRDefault="008F4964">
      <w:pPr>
        <w:pStyle w:val="ConsPlusNormal"/>
        <w:jc w:val="right"/>
      </w:pPr>
      <w:r>
        <w:t>Российской Федерации</w:t>
      </w:r>
    </w:p>
    <w:p w:rsidR="008F4964" w:rsidRDefault="008F4964">
      <w:pPr>
        <w:pStyle w:val="ConsPlusNormal"/>
        <w:jc w:val="right"/>
      </w:pPr>
      <w:r>
        <w:t>М.МИШУСТИН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jc w:val="right"/>
        <w:outlineLvl w:val="0"/>
      </w:pPr>
      <w:r>
        <w:t>Утверждены</w:t>
      </w:r>
    </w:p>
    <w:p w:rsidR="008F4964" w:rsidRDefault="008F4964">
      <w:pPr>
        <w:pStyle w:val="ConsPlusNormal"/>
        <w:jc w:val="right"/>
      </w:pPr>
      <w:r>
        <w:t>постановлением Правительства</w:t>
      </w:r>
    </w:p>
    <w:p w:rsidR="008F4964" w:rsidRDefault="008F4964">
      <w:pPr>
        <w:pStyle w:val="ConsPlusNormal"/>
        <w:jc w:val="right"/>
      </w:pPr>
      <w:r>
        <w:t>Российской Федерации</w:t>
      </w:r>
    </w:p>
    <w:p w:rsidR="008F4964" w:rsidRDefault="008F4964">
      <w:pPr>
        <w:pStyle w:val="ConsPlusNormal"/>
        <w:jc w:val="right"/>
      </w:pPr>
      <w:r>
        <w:t>от 19 марта 2020 г. N 305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Title"/>
        <w:jc w:val="center"/>
      </w:pPr>
      <w:bookmarkStart w:id="1" w:name="P29"/>
      <w:bookmarkEnd w:id="1"/>
      <w:r>
        <w:t>ИЗМЕНЕНИЯ,</w:t>
      </w:r>
    </w:p>
    <w:p w:rsidR="008F4964" w:rsidRDefault="008F496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пункте 5(1)</w:t>
        </w:r>
      </w:hyperlink>
      <w:r>
        <w:t xml:space="preserve"> Правил поставки газа в Российской Федерации, утвержденных постановлением Правительства Российской Федерации от 5 февраля 1998 г. N 162 "Об утверждении Правил поставки газа в Российской Федерации" (Собрание законодательства Российской Федерации, 1998, N 6, ст. 770; 2016, N 49, ст. 6911):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седьмой</w:t>
        </w:r>
      </w:hyperlink>
      <w:r>
        <w:t xml:space="preserve"> после слов "акта о подключении (технологическом присоединении)" дополнить словами ", или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заявка направляется до завершения мероприятий по подключению (технологическому присоединению)</w:t>
      </w:r>
      <w:proofErr w:type="gramStart"/>
      <w:r>
        <w:t>,"</w:t>
      </w:r>
      <w:proofErr w:type="gramEnd"/>
      <w:r>
        <w:t>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б) после </w:t>
      </w:r>
      <w:hyperlink r:id="rId8" w:history="1">
        <w:r>
          <w:rPr>
            <w:color w:val="0000FF"/>
          </w:rPr>
          <w:t>абзаца девятого</w:t>
        </w:r>
      </w:hyperlink>
      <w:r>
        <w:t xml:space="preserve"> дополнить абзацем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lastRenderedPageBreak/>
        <w:t>"документов, подтверждающих соблюдение заявителем требований в части технического обслуживания сети газораспределения и (или) газопотребления, внутридомового и (или) внутриквартирного газового оборудования, технических устройств, применяемых на опасном производственном объекте, локализации и ликвидации аварийных ситуаций (последствий аварий) (в случае, если сеть газопотребления заявителя является опасным производственным объектом или объектом технического регулирования)</w:t>
      </w:r>
      <w:proofErr w:type="gramStart"/>
      <w:r>
        <w:t>."</w:t>
      </w:r>
      <w:proofErr w:type="gramEnd"/>
      <w:r>
        <w:t>.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Основных </w:t>
      </w:r>
      <w:hyperlink r:id="rId9" w:history="1">
        <w:r>
          <w:rPr>
            <w:color w:val="0000FF"/>
          </w:rPr>
          <w:t>положениях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</w:t>
      </w:r>
      <w:proofErr w:type="gramEnd"/>
      <w:r>
        <w:t xml:space="preserve"> оборудования к газораспределительным сетям на территории Российской Федерации" (Собрание законодательства Российской Федерации, 2001, N 2, ст. 175; 2014, N 18, ст. 2185; 2018, N 6, ст. 897; 2019, N 8, ст. 801):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26(22)</w:t>
        </w:r>
      </w:hyperlink>
      <w:r>
        <w:t xml:space="preserve"> после абзаца первого дополнить абзацем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"Размер платы за технологическое присоединение газоиспользующего оборудования с максимальным расходом газа, не превышающим 15 куб. метров в час (для заявителей, намеревающихся использовать газ для целей предпринимательской (коммерческой) деятельности) или 5 куб. метров в час (для прочих заявителей), в случае, если газораспределительная сеть проходит в границах земельного участка, на котором расположен подключаемый объект капитального строительства, или отсутствует необходимость строительства газораспределительной сети</w:t>
      </w:r>
      <w:proofErr w:type="gramEnd"/>
      <w:r>
        <w:t xml:space="preserve"> до границ земельного участка, определяется исходя из размера стандартизированной тарифной ставки на покрытие расходов газораспределительной организации, связанных с мониторингом выполнения заявителем технических условий и осуществлением фактического присоединения, и не должен превышать размер платы за технологическое присоединение газоиспользующего оборудования, определенный абзацем первым настоящего пункта</w:t>
      </w:r>
      <w:proofErr w:type="gramStart"/>
      <w:r>
        <w:t>.";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26(23)</w:t>
        </w:r>
      </w:hyperlink>
      <w:r>
        <w:t xml:space="preserve"> изложить в следующей редакции: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"26(23). </w:t>
      </w:r>
      <w:proofErr w:type="gramStart"/>
      <w:r>
        <w:t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Российской Федерации, в случае, если лицо, подавшее заявку на 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</w:t>
      </w:r>
      <w:proofErr w:type="gramEnd"/>
      <w:r>
        <w:t>, необходимой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предусматривают: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проведение лесоустроительных работ;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переходы через водные преграды;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прокладку газопровода наружным диаметром свыше 219 мм и (или) протяженностью более 30 метров бестраншейным способом;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прокладку газопровода по болотам 3 типа, и (или) в скальных породах, и (или) на землях </w:t>
      </w:r>
      <w:r>
        <w:lastRenderedPageBreak/>
        <w:t>особо охраняемых природных территорий.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(тарифов) в электронной форме</w:t>
      </w:r>
      <w:proofErr w:type="gramStart"/>
      <w:r>
        <w:t>.".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3635; 2013, N 21, ст. 2648):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подпункт "и" пункта 8</w:t>
        </w:r>
      </w:hyperlink>
      <w:r>
        <w:t xml:space="preserve"> признать утратившим силу;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"м" пункта 9</w:t>
        </w:r>
      </w:hyperlink>
      <w:r>
        <w:t xml:space="preserve"> изложить в следующей редакции: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"м) копия акта о подключении (технологическом присоединении) или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оферта направляется до завершения мероприятий по подключению (технологическому присоединению)</w:t>
      </w:r>
      <w:proofErr w:type="gramStart"/>
      <w:r>
        <w:t>."</w:t>
      </w:r>
      <w:proofErr w:type="gramEnd"/>
      <w:r>
        <w:t>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пункт 14</w:t>
        </w:r>
      </w:hyperlink>
      <w:r>
        <w:t xml:space="preserve"> дополнить абзацем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"В случае заключения договора поставки газа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 поставки,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(технологическом присоединении).".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2648):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>:</w:t>
      </w:r>
    </w:p>
    <w:p w:rsidR="008F4964" w:rsidRDefault="008F496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"и)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>
        <w:t xml:space="preserve"> </w:t>
      </w:r>
      <w:proofErr w:type="gramStart"/>
      <w:r>
        <w:t>ремонте</w:t>
      </w:r>
      <w:proofErr w:type="gramEnd"/>
      <w:r>
        <w:t xml:space="preserve"> заключается в отношении внутридомового газового оборудования;";</w:t>
      </w:r>
    </w:p>
    <w:p w:rsidR="008F4964" w:rsidRDefault="008F496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"к"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"к)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</w:t>
      </w:r>
      <w:proofErr w:type="gramStart"/>
      <w:r>
        <w:t>.";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0" w:history="1">
        <w:r>
          <w:rPr>
            <w:color w:val="0000FF"/>
          </w:rPr>
          <w:t>пункт 35</w:t>
        </w:r>
      </w:hyperlink>
      <w:r>
        <w:t xml:space="preserve"> признать утратившим силу;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пункт 37</w:t>
        </w:r>
      </w:hyperlink>
      <w:r>
        <w:t xml:space="preserve"> дополнить абзацем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"В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присоединении).";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40(1)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"40(1).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</w:t>
      </w:r>
      <w:proofErr w:type="gramStart"/>
      <w:r>
        <w:t>.".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Правилах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2, ст. 137;</w:t>
      </w:r>
      <w:proofErr w:type="gramEnd"/>
      <w:r>
        <w:t xml:space="preserve"> </w:t>
      </w:r>
      <w:proofErr w:type="gramStart"/>
      <w:r>
        <w:t>2016, N 48, ст. 6768; 2018, N 6, ст. 897; 2019, N 50, ст. 7395):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85</w:t>
        </w:r>
      </w:hyperlink>
      <w:r>
        <w:t>:</w:t>
      </w:r>
    </w:p>
    <w:p w:rsidR="008F4964" w:rsidRDefault="008F496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"а) 8 месяцев - для заявителей первой категории</w:t>
      </w:r>
      <w:proofErr w:type="gramStart"/>
      <w:r>
        <w:t>;"</w:t>
      </w:r>
      <w:proofErr w:type="gramEnd"/>
      <w:r>
        <w:t>;</w:t>
      </w:r>
    </w:p>
    <w:p w:rsidR="008F4964" w:rsidRDefault="008F496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"б"</w:t>
        </w:r>
      </w:hyperlink>
      <w:r>
        <w:t xml:space="preserve"> признать утратившим силу;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пункте 85(3)</w:t>
        </w:r>
      </w:hyperlink>
      <w:r>
        <w:t>:</w:t>
      </w:r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слова "в подпунктах "а" и "б" пункта 85" заменить словами "в подпункте "а" пункта 85";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слова "подпунктами "а" и "б" пункта 85" заменить словами "подпунктом "а" пункта 85";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пункт 91</w:t>
        </w:r>
      </w:hyperlink>
      <w:r>
        <w:t xml:space="preserve"> изложить в следующей редакции: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"91. Внесение платы за технологическое присоединение заявителями первой категории осуществляется в следующем порядке:</w:t>
      </w:r>
    </w:p>
    <w:p w:rsidR="008F4964" w:rsidRDefault="008F4964">
      <w:pPr>
        <w:pStyle w:val="ConsPlusNormal"/>
        <w:spacing w:before="220"/>
        <w:ind w:firstLine="540"/>
        <w:jc w:val="both"/>
      </w:pPr>
      <w:proofErr w:type="gramStart"/>
      <w:r>
        <w:t>а) 50 процентов платы за технологическое присоединение вносится в течение 11 рабочих дней со дня заключения договора о подключении;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>б) 35 процентов платы за технологическое присоединение вносится в течение 11 рабочих дней со дня выполнения исполнителем обязательств, предусмотренных подпунктом "а" пункта 98 настоящих Правил, в объеме, определенном в договоре о подключении;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>в)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</w:t>
      </w:r>
      <w:proofErr w:type="gramStart"/>
      <w:r>
        <w:t>."</w:t>
      </w:r>
      <w:proofErr w:type="gramEnd"/>
      <w:r>
        <w:t>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пункт 93</w:t>
        </w:r>
      </w:hyperlink>
      <w:r>
        <w:t xml:space="preserve"> признать утратившим силу;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105(1) следующего содержания: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lastRenderedPageBreak/>
        <w:t xml:space="preserve">"105(1). </w:t>
      </w:r>
      <w:proofErr w:type="gramStart"/>
      <w:r>
        <w:t>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форме.";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пункт 112</w:t>
        </w:r>
      </w:hyperlink>
      <w:r>
        <w:t xml:space="preserve"> изложить в следующей редакции: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"112. В </w:t>
      </w:r>
      <w:proofErr w:type="gramStart"/>
      <w:r>
        <w:t>случае</w:t>
      </w:r>
      <w:proofErr w:type="gramEnd"/>
      <w:r>
        <w:t xml:space="preserve"> если размер платы за технологическое присоединение устанавливается по индивидуальному проекту, заявитель вправе осуществить мероприятия по подключению за границами своего участка (за исключением мероприятий по подключению, предусмотренных подпунктами "а", "г" и "д" пункта 97 настоящих Правил). В </w:t>
      </w:r>
      <w:proofErr w:type="gramStart"/>
      <w:r>
        <w:t>договоре</w:t>
      </w:r>
      <w:proofErr w:type="gramEnd"/>
      <w:r>
        <w:t xml:space="preserve"> о подключении указываются мероприятия, выполняемые заявителем, при этом размер платы за технологическое присоединение для заявителя уменьшается на стоимость выполняемых им мероприятий, указанную в решении органа исполнительной власти субъекта Российской Федерации в области государственного регулирования тарифов. Объекты капитального строительства, построенные заявителем за границами своего участка, оформляются в его собственность, и по ним заявитель несет эксплуатационную ответственность</w:t>
      </w:r>
      <w:proofErr w:type="gramStart"/>
      <w:r>
        <w:t>.".</w:t>
      </w:r>
      <w:proofErr w:type="gramEnd"/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jc w:val="right"/>
        <w:outlineLvl w:val="0"/>
      </w:pPr>
      <w:r>
        <w:t>Приложение</w:t>
      </w:r>
    </w:p>
    <w:p w:rsidR="008F4964" w:rsidRDefault="008F4964">
      <w:pPr>
        <w:pStyle w:val="ConsPlusNormal"/>
        <w:jc w:val="right"/>
      </w:pPr>
      <w:r>
        <w:t>к постановлению Правительства</w:t>
      </w:r>
    </w:p>
    <w:p w:rsidR="008F4964" w:rsidRDefault="008F4964">
      <w:pPr>
        <w:pStyle w:val="ConsPlusNormal"/>
        <w:jc w:val="right"/>
      </w:pPr>
      <w:r>
        <w:t>Российской Федерации</w:t>
      </w:r>
    </w:p>
    <w:p w:rsidR="008F4964" w:rsidRDefault="008F4964">
      <w:pPr>
        <w:pStyle w:val="ConsPlusNormal"/>
        <w:jc w:val="right"/>
      </w:pPr>
      <w:r>
        <w:t>от 19 марта 2020 г. N 305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Title"/>
        <w:jc w:val="center"/>
      </w:pPr>
      <w:bookmarkStart w:id="2" w:name="P91"/>
      <w:bookmarkEnd w:id="2"/>
      <w:r>
        <w:t>ПЕРЕЧЕНЬ</w:t>
      </w:r>
    </w:p>
    <w:p w:rsidR="008F4964" w:rsidRDefault="008F4964">
      <w:pPr>
        <w:pStyle w:val="ConsPlusTitle"/>
        <w:jc w:val="center"/>
      </w:pPr>
      <w:r>
        <w:t>УТРАТИВШИХ СИЛУ ОТДЕЛЬНЫХ ПОЛОЖЕНИЙ АКТОВ ПРАВИТЕЛЬСТВА</w:t>
      </w:r>
    </w:p>
    <w:p w:rsidR="008F4964" w:rsidRDefault="008F4964">
      <w:pPr>
        <w:pStyle w:val="ConsPlusTitle"/>
        <w:jc w:val="center"/>
      </w:pPr>
      <w:r>
        <w:t>РОССИЙСКОЙ ФЕДЕРАЦИИ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  <w:r>
        <w:t xml:space="preserve">1. </w:t>
      </w:r>
      <w:hyperlink r:id="rId32" w:history="1">
        <w:proofErr w:type="gramStart"/>
        <w:r>
          <w:rPr>
            <w:color w:val="0000FF"/>
          </w:rPr>
          <w:t>Пункт 16</w:t>
        </w:r>
      </w:hyperlink>
      <w:r>
        <w:t xml:space="preserve"> (в части, касающейся пункта 93) изменений, которые вносятся в Правила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2 августа 2017 г. N 924 "О внесении изменений в Правила подключения (технологического присоединения) объектов капитального строительства к сетям газораспределения" (Собрание законодательства Российской Федерации, 2017, N 33, ст. 5187).</w:t>
      </w:r>
      <w:proofErr w:type="gramEnd"/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2. </w:t>
      </w:r>
      <w:hyperlink r:id="rId33" w:history="1">
        <w:proofErr w:type="gramStart"/>
        <w:r>
          <w:rPr>
            <w:color w:val="0000FF"/>
          </w:rPr>
          <w:t>Абзац первый</w:t>
        </w:r>
      </w:hyperlink>
      <w:r>
        <w:t xml:space="preserve"> (в части, касающейся пункта 35) и </w:t>
      </w:r>
      <w:hyperlink r:id="rId34" w:history="1">
        <w:r>
          <w:rPr>
            <w:color w:val="0000FF"/>
          </w:rPr>
          <w:t>абзац второй подпункта "ж" пункта 4</w:t>
        </w:r>
      </w:hyperlink>
      <w:r>
        <w:t xml:space="preserve">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</w:t>
      </w:r>
      <w:proofErr w:type="gramEnd"/>
      <w:r>
        <w:t xml:space="preserve">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5628).</w:t>
      </w:r>
    </w:p>
    <w:p w:rsidR="008F4964" w:rsidRDefault="008F4964">
      <w:pPr>
        <w:pStyle w:val="ConsPlusNormal"/>
        <w:spacing w:before="220"/>
        <w:ind w:firstLine="540"/>
        <w:jc w:val="both"/>
      </w:pPr>
      <w:r>
        <w:t xml:space="preserve">3. </w:t>
      </w:r>
      <w:hyperlink r:id="rId35" w:history="1">
        <w:proofErr w:type="gramStart"/>
        <w:r>
          <w:rPr>
            <w:color w:val="0000FF"/>
          </w:rPr>
          <w:t>Подпункт 42 пункта 3</w:t>
        </w:r>
      </w:hyperlink>
      <w:r>
        <w:t xml:space="preserve"> изменений,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инфраструктуры, утвержденных постановлением Правительства Российской Федерации от 30 января 2018 г. N 82 "О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</w:t>
      </w:r>
      <w:proofErr w:type="gramEnd"/>
      <w:r>
        <w:t xml:space="preserve"> и повышения эффективности энергетической </w:t>
      </w:r>
      <w:r>
        <w:lastRenderedPageBreak/>
        <w:t>инфраструктуры (Собрание законодательства Российской Федерации, 2018, N 6, ст. 897).</w:t>
      </w: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ind w:firstLine="540"/>
        <w:jc w:val="both"/>
      </w:pPr>
    </w:p>
    <w:p w:rsidR="008F4964" w:rsidRDefault="008F4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06" w:rsidRDefault="00865606"/>
    <w:sectPr w:rsidR="00865606" w:rsidSect="0025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64"/>
    <w:rsid w:val="00015E42"/>
    <w:rsid w:val="00025768"/>
    <w:rsid w:val="0004276C"/>
    <w:rsid w:val="00083599"/>
    <w:rsid w:val="000B2291"/>
    <w:rsid w:val="000C0573"/>
    <w:rsid w:val="000C6AB6"/>
    <w:rsid w:val="000F4A39"/>
    <w:rsid w:val="001052A3"/>
    <w:rsid w:val="00114FC1"/>
    <w:rsid w:val="00147D05"/>
    <w:rsid w:val="001517CF"/>
    <w:rsid w:val="001B60ED"/>
    <w:rsid w:val="002060D5"/>
    <w:rsid w:val="00257F48"/>
    <w:rsid w:val="0029573B"/>
    <w:rsid w:val="002A17DC"/>
    <w:rsid w:val="002A439C"/>
    <w:rsid w:val="002D1BCD"/>
    <w:rsid w:val="00343A98"/>
    <w:rsid w:val="00345311"/>
    <w:rsid w:val="00371BEB"/>
    <w:rsid w:val="003A1DCB"/>
    <w:rsid w:val="00467BC1"/>
    <w:rsid w:val="00477D18"/>
    <w:rsid w:val="00484222"/>
    <w:rsid w:val="004A0002"/>
    <w:rsid w:val="004C464A"/>
    <w:rsid w:val="00575223"/>
    <w:rsid w:val="005A177F"/>
    <w:rsid w:val="005A322D"/>
    <w:rsid w:val="005E7604"/>
    <w:rsid w:val="0060542E"/>
    <w:rsid w:val="006056BD"/>
    <w:rsid w:val="00610A7D"/>
    <w:rsid w:val="00672DA1"/>
    <w:rsid w:val="00674972"/>
    <w:rsid w:val="006768EB"/>
    <w:rsid w:val="006A2792"/>
    <w:rsid w:val="006C7B14"/>
    <w:rsid w:val="006E2EBF"/>
    <w:rsid w:val="006E7F33"/>
    <w:rsid w:val="007015A9"/>
    <w:rsid w:val="00764095"/>
    <w:rsid w:val="00787C49"/>
    <w:rsid w:val="00793E4F"/>
    <w:rsid w:val="00795BFB"/>
    <w:rsid w:val="00797808"/>
    <w:rsid w:val="007A5D2C"/>
    <w:rsid w:val="0080466D"/>
    <w:rsid w:val="00806B9B"/>
    <w:rsid w:val="00844D4D"/>
    <w:rsid w:val="0086103F"/>
    <w:rsid w:val="00865606"/>
    <w:rsid w:val="008A4EF0"/>
    <w:rsid w:val="008B3C97"/>
    <w:rsid w:val="008D25D6"/>
    <w:rsid w:val="008D463F"/>
    <w:rsid w:val="008D6407"/>
    <w:rsid w:val="008E7A6B"/>
    <w:rsid w:val="008F4964"/>
    <w:rsid w:val="009516E7"/>
    <w:rsid w:val="00953BA6"/>
    <w:rsid w:val="00980961"/>
    <w:rsid w:val="00994E72"/>
    <w:rsid w:val="009A3232"/>
    <w:rsid w:val="009C52A3"/>
    <w:rsid w:val="009D0DC9"/>
    <w:rsid w:val="009F308F"/>
    <w:rsid w:val="00A16876"/>
    <w:rsid w:val="00A424F1"/>
    <w:rsid w:val="00AD47DE"/>
    <w:rsid w:val="00B22A0C"/>
    <w:rsid w:val="00B23DDC"/>
    <w:rsid w:val="00B71C61"/>
    <w:rsid w:val="00B74A66"/>
    <w:rsid w:val="00B958BA"/>
    <w:rsid w:val="00BB6ED6"/>
    <w:rsid w:val="00BE704F"/>
    <w:rsid w:val="00BF05A3"/>
    <w:rsid w:val="00C4614C"/>
    <w:rsid w:val="00C77B42"/>
    <w:rsid w:val="00C9366A"/>
    <w:rsid w:val="00CA7815"/>
    <w:rsid w:val="00CD26B7"/>
    <w:rsid w:val="00D028F2"/>
    <w:rsid w:val="00D075AF"/>
    <w:rsid w:val="00D7533F"/>
    <w:rsid w:val="00D75CAC"/>
    <w:rsid w:val="00D87880"/>
    <w:rsid w:val="00DB79DB"/>
    <w:rsid w:val="00E775D8"/>
    <w:rsid w:val="00EA694A"/>
    <w:rsid w:val="00EF5251"/>
    <w:rsid w:val="00F059C7"/>
    <w:rsid w:val="00F45E5D"/>
    <w:rsid w:val="00F67A5D"/>
    <w:rsid w:val="00F71912"/>
    <w:rsid w:val="00F95103"/>
    <w:rsid w:val="00FC2340"/>
    <w:rsid w:val="00FE091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7BF8D1331994F04C5D99C9599B38C63CFC549AB4CF7AFC5B9D91F0053671537909B7C855A1317C3jB08I" TargetMode="External"/><Relationship Id="rId13" Type="http://schemas.openxmlformats.org/officeDocument/2006/relationships/hyperlink" Target="consultantplus://offline/ref=F9D7EE03348CB63C07911C719DD3270B26B9891436934F04C5D99C9599B38C63CFC549AB4CF7AEC0BCD91F0053671537909B7C855A1317C3jB08I" TargetMode="External"/><Relationship Id="rId18" Type="http://schemas.openxmlformats.org/officeDocument/2006/relationships/hyperlink" Target="consultantplus://offline/ref=F9D7EE03348CB63C07911C719DD3270B26B9871A329B4F04C5D99C9599B38C63CFC549AB4CF7AECCB8D91F0053671537909B7C855A1317C3jB08I" TargetMode="External"/><Relationship Id="rId26" Type="http://schemas.openxmlformats.org/officeDocument/2006/relationships/hyperlink" Target="consultantplus://offline/ref=F9D7EE03348CB63C07911C719DD3270B27BD871B30924F04C5D99C9599B38C63CFC549A84FF7A591EF961E5C17350637939B7E8146j10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7EE03348CB63C07911C719DD3270B26B9871A329B4F04C5D99C9599B38C63CFC549AB4CF7AFC6BDD91F0053671537909B7C855A1317C3jB08I" TargetMode="External"/><Relationship Id="rId34" Type="http://schemas.openxmlformats.org/officeDocument/2006/relationships/hyperlink" Target="consultantplus://offline/ref=F9D7EE03348CB63C07911C719DD3270B26B98917349F4F04C5D99C9599B38C63CFC549AB4CF7AEC2BFD91F0053671537909B7C855A1317C3jB08I" TargetMode="External"/><Relationship Id="rId7" Type="http://schemas.openxmlformats.org/officeDocument/2006/relationships/hyperlink" Target="consultantplus://offline/ref=F9D7EE03348CB63C07911C719DD3270B27BF8D1331994F04C5D99C9599B38C63CFC549AB4CF7AFC5BBD91F0053671537909B7C855A1317C3jB08I" TargetMode="External"/><Relationship Id="rId12" Type="http://schemas.openxmlformats.org/officeDocument/2006/relationships/hyperlink" Target="consultantplus://offline/ref=F9D7EE03348CB63C07911C719DD3270B26B9891436934F04C5D99C9599B38C63CFC549AB4CF7AEC4BAD91F0053671537909B7C855A1317C3jB08I" TargetMode="External"/><Relationship Id="rId17" Type="http://schemas.openxmlformats.org/officeDocument/2006/relationships/hyperlink" Target="consultantplus://offline/ref=F9D7EE03348CB63C07911C719DD3270B26B9871A329B4F04C5D99C9599B38C63CFC549AB4CF7AECDB9D91F0053671537909B7C855A1317C3jB08I" TargetMode="External"/><Relationship Id="rId25" Type="http://schemas.openxmlformats.org/officeDocument/2006/relationships/hyperlink" Target="consultantplus://offline/ref=F9D7EE03348CB63C07911C719DD3270B27BD871B30924F04C5D99C9599B38C63CFC549A84EFEA591EF961E5C17350637939B7E8146j101I" TargetMode="External"/><Relationship Id="rId33" Type="http://schemas.openxmlformats.org/officeDocument/2006/relationships/hyperlink" Target="consultantplus://offline/ref=F9D7EE03348CB63C07911C719DD3270B26B98917349F4F04C5D99C9599B38C63CFC549AB4CF7AEC2BED91F0053671537909B7C855A1317C3jB0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7EE03348CB63C07911C719DD3270B26B9871A329B4F04C5D99C9599B38C63CFC549AB4CF7AEC4B6D91F0053671537909B7C855A1317C3jB08I" TargetMode="External"/><Relationship Id="rId20" Type="http://schemas.openxmlformats.org/officeDocument/2006/relationships/hyperlink" Target="consultantplus://offline/ref=F9D7EE03348CB63C07911C719DD3270B26B9871A329B4F04C5D99C9599B38C63CFC549AB4CF7ADC2BAD91F0053671537909B7C855A1317C3jB08I" TargetMode="External"/><Relationship Id="rId29" Type="http://schemas.openxmlformats.org/officeDocument/2006/relationships/hyperlink" Target="consultantplus://offline/ref=F9D7EE03348CB63C07911C719DD3270B27BD871B30924F04C5D99C9599B38C63CFC549A848F0A591EF961E5C17350637939B7E8146j1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7EE03348CB63C07911C719DD3270B27BF8D1331994F04C5D99C9599B38C63CFC549AB4CF7AECCB7D91F0053671537909B7C855A1317C3jB08I" TargetMode="External"/><Relationship Id="rId11" Type="http://schemas.openxmlformats.org/officeDocument/2006/relationships/hyperlink" Target="consultantplus://offline/ref=F9D7EE03348CB63C07911C719DD3270B27BF8615359B4F04C5D99C9599B38C63CFC549A24BFCFA94FA874651102C183389877C83j404I" TargetMode="External"/><Relationship Id="rId24" Type="http://schemas.openxmlformats.org/officeDocument/2006/relationships/hyperlink" Target="consultantplus://offline/ref=F9D7EE03348CB63C07911C719DD3270B27BD871B30924F04C5D99C9599B38C63CFC549A94FF4A591EF961E5C17350637939B7E8146j101I" TargetMode="External"/><Relationship Id="rId32" Type="http://schemas.openxmlformats.org/officeDocument/2006/relationships/hyperlink" Target="consultantplus://offline/ref=F9D7EE03348CB63C07911C719DD3270B26BC8F1B389F4F04C5D99C9599B38C63CFC549AB4CF7AEC6B9D91F0053671537909B7C855A1317C3jB08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D7EE03348CB63C07911C719DD3270B26B9891436934F04C5D99C9599B38C63CFC549AB4CF7AEC2BBD91F0053671537909B7C855A1317C3jB08I" TargetMode="External"/><Relationship Id="rId23" Type="http://schemas.openxmlformats.org/officeDocument/2006/relationships/hyperlink" Target="consultantplus://offline/ref=F9D7EE03348CB63C07911C719DD3270B27BD871B30924F04C5D99C9599B38C63CFC549AB4CF7AEC4BAD91F0053671537909B7C855A1317C3jB08I" TargetMode="External"/><Relationship Id="rId28" Type="http://schemas.openxmlformats.org/officeDocument/2006/relationships/hyperlink" Target="consultantplus://offline/ref=F9D7EE03348CB63C07911C719DD3270B27BD871B30924F04C5D99C9599B38C63CFC549A84FFEA591EF961E5C17350637939B7E8146j10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9D7EE03348CB63C07911C719DD3270B27BF8615359B4F04C5D99C9599B38C63CFC549AB48F5A591EF961E5C17350637939B7E8146j101I" TargetMode="External"/><Relationship Id="rId19" Type="http://schemas.openxmlformats.org/officeDocument/2006/relationships/hyperlink" Target="consultantplus://offline/ref=F9D7EE03348CB63C07911C719DD3270B26B9871A329B4F04C5D99C9599B38C63CFC549AB4CF7AECDB9D91F0053671537909B7C855A1317C3jB08I" TargetMode="External"/><Relationship Id="rId31" Type="http://schemas.openxmlformats.org/officeDocument/2006/relationships/hyperlink" Target="consultantplus://offline/ref=F9D7EE03348CB63C07911C719DD3270B27BD871B30924F04C5D99C9599B38C63CFC549AB4CF7ACC1B6D91F0053671537909B7C855A1317C3jB0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7EE03348CB63C07911C719DD3270B27BF8615359B4F04C5D99C9599B38C63CFC549AE45FCFA94FA874651102C183389877C83j404I" TargetMode="External"/><Relationship Id="rId14" Type="http://schemas.openxmlformats.org/officeDocument/2006/relationships/hyperlink" Target="consultantplus://offline/ref=F9D7EE03348CB63C07911C719DD3270B26B9891436934F04C5D99C9599B38C63CFC549AB4CF7AEC3BBD91F0053671537909B7C855A1317C3jB08I" TargetMode="External"/><Relationship Id="rId22" Type="http://schemas.openxmlformats.org/officeDocument/2006/relationships/hyperlink" Target="consultantplus://offline/ref=F9D7EE03348CB63C07911C719DD3270B26B9871A329B4F04C5D99C9599B38C63CFC549AB4CF7AEC4B6D91F0053671537909B7C855A1317C3jB08I" TargetMode="External"/><Relationship Id="rId27" Type="http://schemas.openxmlformats.org/officeDocument/2006/relationships/hyperlink" Target="consultantplus://offline/ref=F9D7EE03348CB63C07911C719DD3270B27BD871B30924F04C5D99C9599B38C63CFC549A94FF3A591EF961E5C17350637939B7E8146j101I" TargetMode="External"/><Relationship Id="rId30" Type="http://schemas.openxmlformats.org/officeDocument/2006/relationships/hyperlink" Target="consultantplus://offline/ref=F9D7EE03348CB63C07911C719DD3270B27BD871B30924F04C5D99C9599B38C63CFC549AB4CF7AEC4BAD91F0053671537909B7C855A1317C3jB08I" TargetMode="External"/><Relationship Id="rId35" Type="http://schemas.openxmlformats.org/officeDocument/2006/relationships/hyperlink" Target="consultantplus://offline/ref=F9D7EE03348CB63C07911C719DD3270B26B6871138994F04C5D99C9599B38C63CFC549AB4CF7ACC6BCD91F0053671537909B7C855A1317C3jB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ЕЛЕНА ВЛАДИМИРОВНА</dc:creator>
  <cp:lastModifiedBy>КАЛИМУЛЛИНА ЕЛЕНА ВЛАДИМИРОВНА</cp:lastModifiedBy>
  <cp:revision>1</cp:revision>
  <dcterms:created xsi:type="dcterms:W3CDTF">2020-04-07T08:52:00Z</dcterms:created>
  <dcterms:modified xsi:type="dcterms:W3CDTF">2020-04-07T08:55:00Z</dcterms:modified>
</cp:coreProperties>
</file>